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D9E3" w14:textId="448A74EC" w:rsidR="00A87BDB" w:rsidRDefault="00E804F0">
      <w:pPr>
        <w:rPr>
          <w:sz w:val="20"/>
          <w:szCs w:val="20"/>
        </w:rPr>
      </w:pPr>
      <w:bookmarkStart w:id="0" w:name="page1"/>
      <w:bookmarkEnd w:id="0"/>
      <w:r>
        <w:rPr>
          <w:rFonts w:ascii="Arial" w:eastAsia="Arial" w:hAnsi="Arial" w:cs="Arial"/>
          <w:b/>
          <w:bCs/>
          <w:color w:val="000019"/>
          <w:sz w:val="24"/>
          <w:szCs w:val="24"/>
        </w:rPr>
        <w:t xml:space="preserve">TO LET </w:t>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r>
      <w:r w:rsidR="008F4B5A">
        <w:rPr>
          <w:rFonts w:ascii="Arial" w:eastAsia="Arial" w:hAnsi="Arial" w:cs="Arial"/>
          <w:b/>
          <w:bCs/>
          <w:color w:val="000019"/>
          <w:sz w:val="24"/>
          <w:szCs w:val="24"/>
        </w:rPr>
        <w:tab/>
        <w:t xml:space="preserve">          </w:t>
      </w:r>
      <w:r w:rsidR="00CF1EAE">
        <w:rPr>
          <w:rFonts w:ascii="Arial" w:eastAsia="Arial" w:hAnsi="Arial" w:cs="Arial"/>
          <w:color w:val="000000"/>
          <w:sz w:val="24"/>
          <w:szCs w:val="24"/>
        </w:rPr>
        <w:t>OPEN STORAGE</w:t>
      </w:r>
      <w:r w:rsidR="009E614D">
        <w:rPr>
          <w:rFonts w:ascii="Arial" w:eastAsia="Arial" w:hAnsi="Arial" w:cs="Arial"/>
          <w:color w:val="000000"/>
          <w:sz w:val="24"/>
          <w:szCs w:val="24"/>
        </w:rPr>
        <w:t xml:space="preserve"> </w:t>
      </w:r>
      <w:r w:rsidR="00CF1EAE">
        <w:rPr>
          <w:rFonts w:ascii="Arial" w:eastAsia="Arial" w:hAnsi="Arial" w:cs="Arial"/>
          <w:color w:val="000000"/>
          <w:sz w:val="24"/>
          <w:szCs w:val="24"/>
        </w:rPr>
        <w:t>LAND</w:t>
      </w:r>
    </w:p>
    <w:p w14:paraId="026AA825" w14:textId="77777777" w:rsidR="00A87BDB" w:rsidRDefault="00E804F0">
      <w:pPr>
        <w:spacing w:line="20" w:lineRule="exact"/>
        <w:rPr>
          <w:sz w:val="24"/>
          <w:szCs w:val="24"/>
        </w:rPr>
      </w:pPr>
      <w:r>
        <w:rPr>
          <w:noProof/>
          <w:sz w:val="24"/>
          <w:szCs w:val="24"/>
        </w:rPr>
        <mc:AlternateContent>
          <mc:Choice Requires="wps">
            <w:drawing>
              <wp:anchor distT="0" distB="0" distL="114300" distR="114300" simplePos="0" relativeHeight="251646464" behindDoc="1" locked="0" layoutInCell="0" allowOverlap="1" wp14:anchorId="2EF2DED7" wp14:editId="365BBC37">
                <wp:simplePos x="0" y="0"/>
                <wp:positionH relativeFrom="column">
                  <wp:posOffset>5080</wp:posOffset>
                </wp:positionH>
                <wp:positionV relativeFrom="paragraph">
                  <wp:posOffset>116840</wp:posOffset>
                </wp:positionV>
                <wp:extent cx="665988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4763"/>
                        </a:xfrm>
                        <a:prstGeom prst="line">
                          <a:avLst/>
                        </a:prstGeom>
                        <a:solidFill>
                          <a:srgbClr val="FFFFFF"/>
                        </a:solidFill>
                        <a:ln w="50800">
                          <a:solidFill>
                            <a:srgbClr val="F9E802"/>
                          </a:solidFill>
                          <a:miter lim="800000"/>
                          <a:headEnd/>
                          <a:tailEnd/>
                        </a:ln>
                      </wps:spPr>
                      <wps:bodyPr/>
                    </wps:wsp>
                  </a:graphicData>
                </a:graphic>
              </wp:anchor>
            </w:drawing>
          </mc:Choice>
          <mc:Fallback>
            <w:pict>
              <v:line w14:anchorId="5BB96725" id="Shape 1"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pt,9.2pt" to="524.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" o:allowincell="f" filled="t" strokecolor="#f9e802" strokeweight="4pt">
                <v:stroke joinstyle="miter"/>
                <o:lock v:ext="edit" shapetype="f"/>
              </v:line>
            </w:pict>
          </mc:Fallback>
        </mc:AlternateContent>
      </w:r>
    </w:p>
    <w:p w14:paraId="50C13C47" w14:textId="77777777" w:rsidR="00A87BDB" w:rsidRDefault="00A87BDB">
      <w:pPr>
        <w:spacing w:line="200" w:lineRule="exact"/>
        <w:rPr>
          <w:sz w:val="24"/>
          <w:szCs w:val="24"/>
        </w:rPr>
      </w:pPr>
    </w:p>
    <w:p w14:paraId="20324969" w14:textId="77777777" w:rsidR="00A87BDB" w:rsidRDefault="00A87BDB" w:rsidP="003F2CB8">
      <w:pPr>
        <w:spacing w:line="200" w:lineRule="exact"/>
        <w:jc w:val="center"/>
        <w:rPr>
          <w:sz w:val="24"/>
          <w:szCs w:val="24"/>
        </w:rPr>
      </w:pPr>
    </w:p>
    <w:p w14:paraId="443714EA" w14:textId="77777777" w:rsidR="00A87BDB" w:rsidRDefault="00A87BDB">
      <w:pPr>
        <w:spacing w:line="268" w:lineRule="exact"/>
        <w:rPr>
          <w:sz w:val="24"/>
          <w:szCs w:val="24"/>
        </w:rPr>
      </w:pPr>
    </w:p>
    <w:p w14:paraId="102A31B3" w14:textId="6648E397" w:rsidR="00A87BDB" w:rsidRDefault="00CF1EAE">
      <w:pPr>
        <w:spacing w:line="255" w:lineRule="auto"/>
        <w:rPr>
          <w:sz w:val="20"/>
          <w:szCs w:val="20"/>
        </w:rPr>
      </w:pPr>
      <w:r>
        <w:rPr>
          <w:rFonts w:ascii="Arial" w:eastAsia="Arial" w:hAnsi="Arial" w:cs="Arial"/>
          <w:b/>
          <w:bCs/>
          <w:color w:val="000019"/>
          <w:sz w:val="50"/>
          <w:szCs w:val="50"/>
        </w:rPr>
        <w:t>Blackwater Trading Estate</w:t>
      </w:r>
    </w:p>
    <w:p w14:paraId="3DC14797" w14:textId="427CF177" w:rsidR="00A87BDB" w:rsidRDefault="00CF1EAE">
      <w:pPr>
        <w:rPr>
          <w:sz w:val="20"/>
          <w:szCs w:val="20"/>
        </w:rPr>
      </w:pPr>
      <w:r>
        <w:rPr>
          <w:rFonts w:ascii="Arial" w:eastAsia="Arial" w:hAnsi="Arial" w:cs="Arial"/>
          <w:sz w:val="28"/>
          <w:szCs w:val="28"/>
        </w:rPr>
        <w:t>Maldon</w:t>
      </w:r>
      <w:r w:rsidR="00E221B4">
        <w:rPr>
          <w:rFonts w:ascii="Arial" w:eastAsia="Arial" w:hAnsi="Arial" w:cs="Arial"/>
          <w:sz w:val="28"/>
          <w:szCs w:val="28"/>
        </w:rPr>
        <w:t>, Essex</w:t>
      </w:r>
    </w:p>
    <w:p w14:paraId="3AE44219" w14:textId="77777777" w:rsidR="00A87BDB" w:rsidRDefault="00A87BDB">
      <w:pPr>
        <w:spacing w:line="20" w:lineRule="exact"/>
        <w:rPr>
          <w:sz w:val="24"/>
          <w:szCs w:val="24"/>
        </w:rPr>
      </w:pPr>
    </w:p>
    <w:p w14:paraId="61C8958B" w14:textId="77777777" w:rsidR="00A87BDB" w:rsidRDefault="00A87BDB">
      <w:pPr>
        <w:spacing w:line="200" w:lineRule="exact"/>
        <w:rPr>
          <w:sz w:val="24"/>
          <w:szCs w:val="24"/>
        </w:rPr>
      </w:pPr>
    </w:p>
    <w:p w14:paraId="671DD4E1" w14:textId="77777777" w:rsidR="00A87BDB" w:rsidRDefault="00A87BDB">
      <w:pPr>
        <w:spacing w:line="200" w:lineRule="exact"/>
        <w:rPr>
          <w:sz w:val="24"/>
          <w:szCs w:val="24"/>
        </w:rPr>
      </w:pPr>
    </w:p>
    <w:p w14:paraId="7E7C9E57" w14:textId="4E48358D" w:rsidR="00A87BDB" w:rsidRDefault="00A87BDB">
      <w:pPr>
        <w:spacing w:line="200" w:lineRule="exact"/>
        <w:rPr>
          <w:sz w:val="24"/>
          <w:szCs w:val="24"/>
        </w:rPr>
      </w:pPr>
    </w:p>
    <w:p w14:paraId="0DD3714F" w14:textId="3CE9EFE5" w:rsidR="00A87BDB" w:rsidRDefault="00A87BDB">
      <w:pPr>
        <w:spacing w:line="200" w:lineRule="exact"/>
        <w:rPr>
          <w:sz w:val="24"/>
          <w:szCs w:val="24"/>
        </w:rPr>
      </w:pPr>
    </w:p>
    <w:p w14:paraId="03AEA75D" w14:textId="1FAF97FB" w:rsidR="00A87BDB" w:rsidRDefault="00CF1EAE">
      <w:pPr>
        <w:spacing w:line="200" w:lineRule="exact"/>
        <w:rPr>
          <w:sz w:val="24"/>
          <w:szCs w:val="24"/>
        </w:rPr>
      </w:pPr>
      <w:r>
        <w:rPr>
          <w:noProof/>
        </w:rPr>
        <w:drawing>
          <wp:anchor distT="0" distB="0" distL="114300" distR="114300" simplePos="0" relativeHeight="251674112" behindDoc="0" locked="0" layoutInCell="1" allowOverlap="1" wp14:anchorId="6F8D8B5E" wp14:editId="2E664B0E">
            <wp:simplePos x="0" y="0"/>
            <wp:positionH relativeFrom="margin">
              <wp:align>center</wp:align>
            </wp:positionH>
            <wp:positionV relativeFrom="paragraph">
              <wp:posOffset>20955</wp:posOffset>
            </wp:positionV>
            <wp:extent cx="5372100" cy="3583940"/>
            <wp:effectExtent l="0" t="0" r="0" b="0"/>
            <wp:wrapThrough wrapText="bothSides">
              <wp:wrapPolygon edited="0">
                <wp:start x="0" y="0"/>
                <wp:lineTo x="0" y="21470"/>
                <wp:lineTo x="21523" y="21470"/>
                <wp:lineTo x="21523" y="0"/>
                <wp:lineTo x="0" y="0"/>
              </wp:wrapPolygon>
            </wp:wrapThrough>
            <wp:docPr id="10" name="Picture 10" descr="An aerial view of a large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aerial view of a large building&#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358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74F15" w14:textId="005B6878" w:rsidR="00A87BDB" w:rsidRDefault="00A87BDB">
      <w:pPr>
        <w:spacing w:line="200" w:lineRule="exact"/>
        <w:rPr>
          <w:sz w:val="24"/>
          <w:szCs w:val="24"/>
        </w:rPr>
      </w:pPr>
    </w:p>
    <w:p w14:paraId="5681D097" w14:textId="77777777" w:rsidR="00A87BDB" w:rsidRDefault="00A87BDB">
      <w:pPr>
        <w:spacing w:line="200" w:lineRule="exact"/>
        <w:rPr>
          <w:sz w:val="24"/>
          <w:szCs w:val="24"/>
        </w:rPr>
      </w:pPr>
    </w:p>
    <w:p w14:paraId="4D2C0347" w14:textId="77777777" w:rsidR="00A87BDB" w:rsidRDefault="00A87BDB">
      <w:pPr>
        <w:spacing w:line="200" w:lineRule="exact"/>
        <w:rPr>
          <w:sz w:val="24"/>
          <w:szCs w:val="24"/>
        </w:rPr>
      </w:pPr>
    </w:p>
    <w:p w14:paraId="2C868D24" w14:textId="5C4F6B2E" w:rsidR="00A87BDB" w:rsidRDefault="00A87BDB">
      <w:pPr>
        <w:spacing w:line="200" w:lineRule="exact"/>
        <w:rPr>
          <w:sz w:val="24"/>
          <w:szCs w:val="24"/>
        </w:rPr>
      </w:pPr>
    </w:p>
    <w:p w14:paraId="40E16975" w14:textId="77777777" w:rsidR="00A87BDB" w:rsidRDefault="00A87BDB">
      <w:pPr>
        <w:spacing w:line="200" w:lineRule="exact"/>
        <w:rPr>
          <w:sz w:val="24"/>
          <w:szCs w:val="24"/>
        </w:rPr>
      </w:pPr>
    </w:p>
    <w:p w14:paraId="22977D01" w14:textId="77777777" w:rsidR="00A87BDB" w:rsidRDefault="00A87BDB">
      <w:pPr>
        <w:spacing w:line="200" w:lineRule="exact"/>
        <w:rPr>
          <w:sz w:val="24"/>
          <w:szCs w:val="24"/>
        </w:rPr>
      </w:pPr>
    </w:p>
    <w:p w14:paraId="28A35E7D" w14:textId="77777777" w:rsidR="00A87BDB" w:rsidRDefault="00A87BDB">
      <w:pPr>
        <w:spacing w:line="200" w:lineRule="exact"/>
        <w:rPr>
          <w:sz w:val="24"/>
          <w:szCs w:val="24"/>
        </w:rPr>
      </w:pPr>
    </w:p>
    <w:p w14:paraId="1E6CB40F" w14:textId="77777777" w:rsidR="00A87BDB" w:rsidRDefault="00A87BDB">
      <w:pPr>
        <w:spacing w:line="200" w:lineRule="exact"/>
        <w:rPr>
          <w:sz w:val="24"/>
          <w:szCs w:val="24"/>
        </w:rPr>
      </w:pPr>
    </w:p>
    <w:p w14:paraId="4B446456" w14:textId="77777777" w:rsidR="00A87BDB" w:rsidRDefault="00A87BDB">
      <w:pPr>
        <w:spacing w:line="200" w:lineRule="exact"/>
        <w:rPr>
          <w:sz w:val="24"/>
          <w:szCs w:val="24"/>
        </w:rPr>
      </w:pPr>
    </w:p>
    <w:p w14:paraId="19CA1C9F" w14:textId="77777777" w:rsidR="00A87BDB" w:rsidRDefault="00A87BDB">
      <w:pPr>
        <w:spacing w:line="200" w:lineRule="exact"/>
        <w:rPr>
          <w:sz w:val="24"/>
          <w:szCs w:val="24"/>
        </w:rPr>
      </w:pPr>
    </w:p>
    <w:p w14:paraId="79B8D062" w14:textId="77777777" w:rsidR="00A87BDB" w:rsidRDefault="00A87BDB">
      <w:pPr>
        <w:spacing w:line="200" w:lineRule="exact"/>
        <w:rPr>
          <w:sz w:val="24"/>
          <w:szCs w:val="24"/>
        </w:rPr>
      </w:pPr>
    </w:p>
    <w:p w14:paraId="421F2A86" w14:textId="77777777" w:rsidR="00A87BDB" w:rsidRDefault="00A87BDB">
      <w:pPr>
        <w:spacing w:line="200" w:lineRule="exact"/>
        <w:rPr>
          <w:sz w:val="24"/>
          <w:szCs w:val="24"/>
        </w:rPr>
      </w:pPr>
    </w:p>
    <w:p w14:paraId="40AF3850" w14:textId="77777777" w:rsidR="00A87BDB" w:rsidRDefault="00A87BDB">
      <w:pPr>
        <w:spacing w:line="200" w:lineRule="exact"/>
        <w:rPr>
          <w:sz w:val="24"/>
          <w:szCs w:val="24"/>
        </w:rPr>
      </w:pPr>
    </w:p>
    <w:p w14:paraId="1D10228A" w14:textId="77777777" w:rsidR="00A87BDB" w:rsidRDefault="00A87BDB">
      <w:pPr>
        <w:spacing w:line="200" w:lineRule="exact"/>
        <w:rPr>
          <w:sz w:val="24"/>
          <w:szCs w:val="24"/>
        </w:rPr>
      </w:pPr>
    </w:p>
    <w:p w14:paraId="0F09DAEF" w14:textId="77777777" w:rsidR="00A87BDB" w:rsidRDefault="00A87BDB">
      <w:pPr>
        <w:spacing w:line="200" w:lineRule="exact"/>
        <w:rPr>
          <w:sz w:val="24"/>
          <w:szCs w:val="24"/>
        </w:rPr>
      </w:pPr>
    </w:p>
    <w:p w14:paraId="0820AB4A" w14:textId="77777777" w:rsidR="00A87BDB" w:rsidRDefault="00A87BDB">
      <w:pPr>
        <w:spacing w:line="314" w:lineRule="exact"/>
        <w:rPr>
          <w:sz w:val="24"/>
          <w:szCs w:val="24"/>
        </w:rPr>
      </w:pPr>
    </w:p>
    <w:p w14:paraId="6857ECA7" w14:textId="77777777" w:rsidR="00A87BDB" w:rsidRDefault="00A87BDB">
      <w:pPr>
        <w:spacing w:line="200" w:lineRule="exact"/>
        <w:rPr>
          <w:sz w:val="24"/>
          <w:szCs w:val="24"/>
        </w:rPr>
      </w:pPr>
    </w:p>
    <w:p w14:paraId="101EBA68" w14:textId="77777777" w:rsidR="00A87BDB" w:rsidRDefault="00A87BDB">
      <w:pPr>
        <w:spacing w:line="200" w:lineRule="exact"/>
        <w:rPr>
          <w:sz w:val="24"/>
          <w:szCs w:val="24"/>
        </w:rPr>
      </w:pPr>
    </w:p>
    <w:p w14:paraId="05E1E54D" w14:textId="77777777" w:rsidR="00A87BDB" w:rsidRDefault="00A87BDB">
      <w:pPr>
        <w:spacing w:line="200" w:lineRule="exact"/>
        <w:rPr>
          <w:sz w:val="24"/>
          <w:szCs w:val="24"/>
        </w:rPr>
      </w:pPr>
    </w:p>
    <w:p w14:paraId="46267352" w14:textId="77777777" w:rsidR="00A87BDB" w:rsidRDefault="00A87BDB">
      <w:pPr>
        <w:spacing w:line="200" w:lineRule="exact"/>
        <w:rPr>
          <w:sz w:val="24"/>
          <w:szCs w:val="24"/>
        </w:rPr>
      </w:pPr>
    </w:p>
    <w:p w14:paraId="4C22DB0B" w14:textId="77777777" w:rsidR="00A87BDB" w:rsidRDefault="00A87BDB">
      <w:pPr>
        <w:spacing w:line="200" w:lineRule="exact"/>
        <w:rPr>
          <w:sz w:val="24"/>
          <w:szCs w:val="24"/>
        </w:rPr>
      </w:pPr>
    </w:p>
    <w:p w14:paraId="703A0F0F" w14:textId="77777777" w:rsidR="00A87BDB" w:rsidRDefault="00A87BDB">
      <w:pPr>
        <w:spacing w:line="200" w:lineRule="exact"/>
        <w:rPr>
          <w:sz w:val="24"/>
          <w:szCs w:val="24"/>
        </w:rPr>
      </w:pPr>
    </w:p>
    <w:p w14:paraId="7E609906" w14:textId="77777777" w:rsidR="00A87BDB" w:rsidRDefault="00A87BDB">
      <w:pPr>
        <w:spacing w:line="200" w:lineRule="exact"/>
        <w:rPr>
          <w:sz w:val="24"/>
          <w:szCs w:val="24"/>
        </w:rPr>
      </w:pPr>
    </w:p>
    <w:p w14:paraId="5ADB6EA5" w14:textId="77777777" w:rsidR="00A87BDB" w:rsidRDefault="00A87BDB">
      <w:pPr>
        <w:spacing w:line="200" w:lineRule="exact"/>
        <w:rPr>
          <w:sz w:val="24"/>
          <w:szCs w:val="24"/>
        </w:rPr>
      </w:pPr>
    </w:p>
    <w:p w14:paraId="2F308656" w14:textId="77777777" w:rsidR="00A87BDB" w:rsidRDefault="00A87BDB">
      <w:pPr>
        <w:spacing w:line="200" w:lineRule="exact"/>
        <w:rPr>
          <w:sz w:val="24"/>
          <w:szCs w:val="24"/>
        </w:rPr>
      </w:pPr>
    </w:p>
    <w:p w14:paraId="739E5546" w14:textId="77777777" w:rsidR="00A87BDB" w:rsidRDefault="00A87BDB">
      <w:pPr>
        <w:spacing w:line="200" w:lineRule="exact"/>
        <w:rPr>
          <w:sz w:val="24"/>
          <w:szCs w:val="24"/>
        </w:rPr>
      </w:pPr>
    </w:p>
    <w:p w14:paraId="1C3A5BF0" w14:textId="77777777" w:rsidR="00A87BDB" w:rsidRDefault="00A87BDB">
      <w:pPr>
        <w:spacing w:line="200" w:lineRule="exact"/>
        <w:rPr>
          <w:sz w:val="24"/>
          <w:szCs w:val="24"/>
        </w:rPr>
      </w:pPr>
    </w:p>
    <w:p w14:paraId="05E5C342" w14:textId="1597E055" w:rsidR="00A87BDB" w:rsidRDefault="00A87BDB">
      <w:pPr>
        <w:spacing w:line="200" w:lineRule="exact"/>
        <w:rPr>
          <w:sz w:val="24"/>
          <w:szCs w:val="24"/>
        </w:rPr>
      </w:pPr>
    </w:p>
    <w:p w14:paraId="5A806FE0" w14:textId="77777777" w:rsidR="00A87BDB" w:rsidRDefault="00A87BDB">
      <w:pPr>
        <w:spacing w:line="200" w:lineRule="exact"/>
        <w:rPr>
          <w:sz w:val="24"/>
          <w:szCs w:val="24"/>
        </w:rPr>
      </w:pPr>
    </w:p>
    <w:p w14:paraId="0C50C75C" w14:textId="0ECE43E4" w:rsidR="00A87BDB" w:rsidRDefault="00A87BDB">
      <w:pPr>
        <w:spacing w:line="200" w:lineRule="exact"/>
        <w:rPr>
          <w:sz w:val="24"/>
          <w:szCs w:val="24"/>
        </w:rPr>
      </w:pPr>
    </w:p>
    <w:p w14:paraId="2D2ECF3F" w14:textId="77777777" w:rsidR="006512F2" w:rsidRDefault="006512F2" w:rsidP="006512F2">
      <w:pPr>
        <w:jc w:val="center"/>
        <w:rPr>
          <w:rFonts w:ascii="Arial" w:eastAsia="Arial" w:hAnsi="Arial" w:cs="Arial"/>
          <w:b/>
          <w:bCs/>
          <w:color w:val="000019"/>
          <w:sz w:val="20"/>
          <w:szCs w:val="20"/>
        </w:rPr>
      </w:pPr>
      <w:r w:rsidRPr="00B54DA8">
        <w:rPr>
          <w:rFonts w:ascii="Arial" w:eastAsia="Arial" w:hAnsi="Arial" w:cs="Arial"/>
          <w:b/>
          <w:bCs/>
          <w:color w:val="000019"/>
          <w:sz w:val="20"/>
          <w:szCs w:val="20"/>
        </w:rPr>
        <w:t>Key Highlights</w:t>
      </w:r>
    </w:p>
    <w:p w14:paraId="6AC9B133" w14:textId="77777777" w:rsidR="00043106" w:rsidRPr="00B54DA8" w:rsidRDefault="00043106" w:rsidP="006512F2">
      <w:pPr>
        <w:jc w:val="center"/>
        <w:rPr>
          <w:rFonts w:ascii="Arial" w:hAnsi="Arial" w:cs="Arial"/>
          <w:sz w:val="20"/>
          <w:szCs w:val="20"/>
        </w:rPr>
      </w:pPr>
    </w:p>
    <w:p w14:paraId="77D16260" w14:textId="77777777" w:rsidR="006512F2" w:rsidRPr="00B54DA8" w:rsidRDefault="006512F2" w:rsidP="006512F2">
      <w:pPr>
        <w:spacing w:line="126" w:lineRule="exact"/>
        <w:rPr>
          <w:rFonts w:ascii="Arial" w:hAnsi="Arial" w:cs="Arial"/>
          <w:sz w:val="20"/>
          <w:szCs w:val="20"/>
        </w:rPr>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1"/>
      </w:tblGrid>
      <w:tr w:rsidR="006512F2" w:rsidRPr="00B54DA8" w14:paraId="3B2521C2" w14:textId="77777777" w:rsidTr="006512F2">
        <w:tc>
          <w:tcPr>
            <w:tcW w:w="4254" w:type="dxa"/>
          </w:tcPr>
          <w:p w14:paraId="23799B1A" w14:textId="7FD6D612" w:rsidR="006512F2" w:rsidRDefault="008F4B5A" w:rsidP="00576EE3">
            <w:pPr>
              <w:pStyle w:val="ListParagraph"/>
              <w:numPr>
                <w:ilvl w:val="0"/>
                <w:numId w:val="5"/>
              </w:numPr>
              <w:tabs>
                <w:tab w:val="left" w:pos="5360"/>
              </w:tabs>
              <w:rPr>
                <w:rFonts w:ascii="Arial" w:hAnsi="Arial" w:cs="Arial"/>
                <w:sz w:val="20"/>
                <w:szCs w:val="20"/>
              </w:rPr>
            </w:pPr>
            <w:r>
              <w:rPr>
                <w:rFonts w:ascii="Arial" w:hAnsi="Arial" w:cs="Arial"/>
                <w:sz w:val="20"/>
                <w:szCs w:val="20"/>
              </w:rPr>
              <w:t>0.</w:t>
            </w:r>
            <w:r w:rsidR="00576EE3">
              <w:rPr>
                <w:rFonts w:ascii="Arial" w:hAnsi="Arial" w:cs="Arial"/>
                <w:sz w:val="20"/>
                <w:szCs w:val="20"/>
              </w:rPr>
              <w:t>85</w:t>
            </w:r>
            <w:r>
              <w:rPr>
                <w:rFonts w:ascii="Arial" w:hAnsi="Arial" w:cs="Arial"/>
                <w:sz w:val="20"/>
                <w:szCs w:val="20"/>
              </w:rPr>
              <w:t xml:space="preserve"> </w:t>
            </w:r>
            <w:r w:rsidR="00576EE3">
              <w:rPr>
                <w:rFonts w:ascii="Arial" w:hAnsi="Arial" w:cs="Arial"/>
                <w:sz w:val="20"/>
                <w:szCs w:val="20"/>
              </w:rPr>
              <w:t>3</w:t>
            </w:r>
            <w:r w:rsidR="006512F2" w:rsidRPr="00B54DA8">
              <w:rPr>
                <w:rFonts w:ascii="Arial" w:hAnsi="Arial" w:cs="Arial"/>
                <w:sz w:val="20"/>
                <w:szCs w:val="20"/>
              </w:rPr>
              <w:t xml:space="preserve"> Acre</w:t>
            </w:r>
            <w:r>
              <w:rPr>
                <w:rFonts w:ascii="Arial" w:hAnsi="Arial" w:cs="Arial"/>
                <w:sz w:val="20"/>
                <w:szCs w:val="20"/>
              </w:rPr>
              <w:t>s</w:t>
            </w:r>
            <w:r w:rsidR="006512F2" w:rsidRPr="00B54DA8">
              <w:rPr>
                <w:rFonts w:ascii="Arial" w:hAnsi="Arial" w:cs="Arial"/>
                <w:sz w:val="20"/>
                <w:szCs w:val="20"/>
              </w:rPr>
              <w:t xml:space="preserve"> </w:t>
            </w:r>
          </w:p>
          <w:p w14:paraId="48839BE5" w14:textId="21BDCB37" w:rsidR="00576EE3" w:rsidRPr="00576EE3" w:rsidRDefault="00576EE3" w:rsidP="00576EE3">
            <w:pPr>
              <w:tabs>
                <w:tab w:val="left" w:pos="5360"/>
              </w:tabs>
              <w:ind w:left="360"/>
              <w:rPr>
                <w:rFonts w:ascii="Arial" w:hAnsi="Arial" w:cs="Arial"/>
                <w:sz w:val="20"/>
                <w:szCs w:val="20"/>
              </w:rPr>
            </w:pPr>
          </w:p>
        </w:tc>
        <w:tc>
          <w:tcPr>
            <w:tcW w:w="4251" w:type="dxa"/>
          </w:tcPr>
          <w:p w14:paraId="7C008617" w14:textId="77777777" w:rsidR="006512F2" w:rsidRPr="00B54DA8" w:rsidRDefault="006512F2" w:rsidP="00645369">
            <w:pPr>
              <w:pStyle w:val="ListParagraph"/>
              <w:numPr>
                <w:ilvl w:val="0"/>
                <w:numId w:val="6"/>
              </w:numPr>
              <w:rPr>
                <w:rFonts w:ascii="Arial" w:hAnsi="Arial" w:cs="Arial"/>
                <w:sz w:val="20"/>
                <w:szCs w:val="20"/>
                <w:lang w:val="en-US"/>
              </w:rPr>
            </w:pPr>
            <w:r w:rsidRPr="00B54DA8">
              <w:rPr>
                <w:rFonts w:ascii="Arial" w:hAnsi="Arial" w:cs="Arial"/>
                <w:sz w:val="20"/>
                <w:szCs w:val="20"/>
                <w:lang w:val="en-US"/>
              </w:rPr>
              <w:t>Concreted hard standing</w:t>
            </w:r>
          </w:p>
        </w:tc>
      </w:tr>
      <w:tr w:rsidR="006512F2" w:rsidRPr="00B54DA8" w14:paraId="2C3F0388" w14:textId="77777777" w:rsidTr="006512F2">
        <w:tc>
          <w:tcPr>
            <w:tcW w:w="4254" w:type="dxa"/>
          </w:tcPr>
          <w:p w14:paraId="1A8CDDA1" w14:textId="753E28C4" w:rsidR="006512F2" w:rsidRPr="00B54DA8" w:rsidRDefault="004B1F4B" w:rsidP="00645369">
            <w:pPr>
              <w:pStyle w:val="ListParagraph"/>
              <w:numPr>
                <w:ilvl w:val="0"/>
                <w:numId w:val="5"/>
              </w:numPr>
              <w:tabs>
                <w:tab w:val="left" w:pos="5360"/>
              </w:tabs>
              <w:rPr>
                <w:rFonts w:ascii="Arial" w:hAnsi="Arial" w:cs="Arial"/>
                <w:sz w:val="20"/>
                <w:szCs w:val="20"/>
              </w:rPr>
            </w:pPr>
            <w:r>
              <w:rPr>
                <w:rFonts w:ascii="Arial" w:hAnsi="Arial" w:cs="Arial"/>
                <w:sz w:val="20"/>
                <w:szCs w:val="20"/>
              </w:rPr>
              <w:t xml:space="preserve">Rent </w:t>
            </w:r>
            <w:r w:rsidR="008F4B5A">
              <w:rPr>
                <w:rFonts w:ascii="Arial" w:hAnsi="Arial" w:cs="Arial"/>
                <w:sz w:val="20"/>
                <w:szCs w:val="20"/>
              </w:rPr>
              <w:t xml:space="preserve">from </w:t>
            </w:r>
            <w:r>
              <w:rPr>
                <w:rFonts w:ascii="Arial" w:hAnsi="Arial" w:cs="Arial"/>
                <w:sz w:val="20"/>
                <w:szCs w:val="20"/>
              </w:rPr>
              <w:t>£2.50 psf</w:t>
            </w:r>
          </w:p>
        </w:tc>
        <w:tc>
          <w:tcPr>
            <w:tcW w:w="4251" w:type="dxa"/>
          </w:tcPr>
          <w:p w14:paraId="291F2E46" w14:textId="0047F2ED" w:rsidR="006512F2" w:rsidRPr="00B54DA8" w:rsidRDefault="006512F2" w:rsidP="004B1F4B">
            <w:pPr>
              <w:pStyle w:val="ListParagraph"/>
              <w:rPr>
                <w:rFonts w:ascii="Arial" w:hAnsi="Arial" w:cs="Arial"/>
                <w:sz w:val="20"/>
                <w:szCs w:val="20"/>
              </w:rPr>
            </w:pPr>
          </w:p>
        </w:tc>
      </w:tr>
    </w:tbl>
    <w:p w14:paraId="1A0F3DB3" w14:textId="55BEB486" w:rsidR="006512F2" w:rsidRDefault="006512F2">
      <w:pPr>
        <w:spacing w:line="200" w:lineRule="exact"/>
        <w:rPr>
          <w:sz w:val="24"/>
          <w:szCs w:val="24"/>
        </w:rPr>
      </w:pPr>
    </w:p>
    <w:p w14:paraId="102050E0" w14:textId="36E4FF71" w:rsidR="006512F2" w:rsidRDefault="006512F2">
      <w:pPr>
        <w:spacing w:line="200" w:lineRule="exact"/>
        <w:rPr>
          <w:sz w:val="24"/>
          <w:szCs w:val="24"/>
        </w:rPr>
      </w:pPr>
    </w:p>
    <w:p w14:paraId="0A28709D" w14:textId="4C74F35A" w:rsidR="006512F2" w:rsidRDefault="006512F2">
      <w:pPr>
        <w:spacing w:line="200" w:lineRule="exact"/>
        <w:rPr>
          <w:sz w:val="24"/>
          <w:szCs w:val="24"/>
        </w:rPr>
      </w:pPr>
    </w:p>
    <w:p w14:paraId="3DA8A600" w14:textId="09F533D5" w:rsidR="006512F2" w:rsidRDefault="006512F2">
      <w:pPr>
        <w:spacing w:line="200" w:lineRule="exact"/>
        <w:rPr>
          <w:sz w:val="24"/>
          <w:szCs w:val="24"/>
        </w:rPr>
      </w:pPr>
    </w:p>
    <w:p w14:paraId="1ED22016" w14:textId="77777777" w:rsidR="006512F2" w:rsidRDefault="006512F2">
      <w:pPr>
        <w:spacing w:line="200" w:lineRule="exact"/>
        <w:rPr>
          <w:sz w:val="24"/>
          <w:szCs w:val="24"/>
        </w:rPr>
      </w:pPr>
    </w:p>
    <w:p w14:paraId="3B1E09BF" w14:textId="77777777" w:rsidR="006512F2" w:rsidRPr="006512F2" w:rsidRDefault="006512F2" w:rsidP="00D12A50">
      <w:pPr>
        <w:jc w:val="center"/>
        <w:rPr>
          <w:rFonts w:ascii="Arial" w:hAnsi="Arial" w:cs="Arial"/>
          <w:b/>
          <w:sz w:val="18"/>
          <w:szCs w:val="18"/>
          <w:lang w:val="en-US"/>
        </w:rPr>
      </w:pPr>
      <w:r w:rsidRPr="006512F2">
        <w:rPr>
          <w:rFonts w:ascii="Arial" w:hAnsi="Arial" w:cs="Arial"/>
          <w:b/>
          <w:sz w:val="18"/>
          <w:szCs w:val="18"/>
          <w:lang w:val="en-US"/>
        </w:rPr>
        <w:t>Viewing and further information</w:t>
      </w:r>
    </w:p>
    <w:p w14:paraId="0A68C858" w14:textId="77777777" w:rsidR="006512F2" w:rsidRPr="006512F2" w:rsidRDefault="006512F2" w:rsidP="00D12A50">
      <w:pPr>
        <w:jc w:val="center"/>
        <w:rPr>
          <w:rFonts w:ascii="Arial" w:eastAsiaTheme="minorHAnsi" w:hAnsi="Arial" w:cs="Arial"/>
          <w:sz w:val="18"/>
          <w:szCs w:val="18"/>
          <w:lang w:val="en-US"/>
        </w:rPr>
      </w:pPr>
    </w:p>
    <w:p w14:paraId="70DA9748" w14:textId="27EAAA7D" w:rsidR="006512F2" w:rsidRPr="006512F2" w:rsidRDefault="008F4B5A" w:rsidP="00D12A50">
      <w:pPr>
        <w:jc w:val="center"/>
        <w:rPr>
          <w:rFonts w:ascii="Arial" w:hAnsi="Arial" w:cs="Arial"/>
          <w:sz w:val="18"/>
          <w:szCs w:val="18"/>
          <w:lang w:val="en-US"/>
        </w:rPr>
      </w:pPr>
      <w:r>
        <w:rPr>
          <w:rFonts w:ascii="Arial" w:hAnsi="Arial" w:cs="Arial"/>
          <w:sz w:val="18"/>
          <w:szCs w:val="18"/>
          <w:lang w:val="en-US"/>
        </w:rPr>
        <w:t>Viewings s</w:t>
      </w:r>
      <w:r w:rsidR="006512F2" w:rsidRPr="006512F2">
        <w:rPr>
          <w:rFonts w:ascii="Arial" w:hAnsi="Arial" w:cs="Arial"/>
          <w:sz w:val="18"/>
          <w:szCs w:val="18"/>
          <w:lang w:val="en-US"/>
        </w:rPr>
        <w:t xml:space="preserve">trictly by prior appointment </w:t>
      </w:r>
      <w:r>
        <w:rPr>
          <w:rFonts w:ascii="Arial" w:hAnsi="Arial" w:cs="Arial"/>
          <w:sz w:val="18"/>
          <w:szCs w:val="18"/>
          <w:lang w:val="en-US"/>
        </w:rPr>
        <w:t xml:space="preserve">with the </w:t>
      </w:r>
      <w:r w:rsidR="006512F2" w:rsidRPr="006512F2">
        <w:rPr>
          <w:rFonts w:ascii="Arial" w:hAnsi="Arial" w:cs="Arial"/>
          <w:sz w:val="18"/>
          <w:szCs w:val="18"/>
          <w:lang w:val="en-US"/>
        </w:rPr>
        <w:t xml:space="preserve">Lettings Agent </w:t>
      </w:r>
    </w:p>
    <w:p w14:paraId="0CEA91A8" w14:textId="77777777" w:rsidR="006512F2" w:rsidRPr="006512F2" w:rsidRDefault="006512F2" w:rsidP="00D12A50">
      <w:pPr>
        <w:jc w:val="center"/>
        <w:rPr>
          <w:rFonts w:ascii="Arial" w:hAnsi="Arial" w:cs="Arial"/>
          <w:sz w:val="18"/>
          <w:szCs w:val="18"/>
          <w:lang w:val="en-US"/>
        </w:rPr>
      </w:pPr>
    </w:p>
    <w:p w14:paraId="1DE28E1C" w14:textId="709B3873" w:rsidR="006512F2" w:rsidRPr="006512F2" w:rsidRDefault="006512F2" w:rsidP="00D12A50">
      <w:pPr>
        <w:jc w:val="center"/>
        <w:rPr>
          <w:rFonts w:ascii="Arial" w:hAnsi="Arial" w:cs="Arial"/>
          <w:sz w:val="18"/>
          <w:szCs w:val="18"/>
          <w:lang w:val="en-US"/>
        </w:rPr>
      </w:pPr>
      <w:r w:rsidRPr="006512F2">
        <w:rPr>
          <w:rFonts w:ascii="Arial" w:hAnsi="Arial" w:cs="Arial"/>
          <w:sz w:val="18"/>
          <w:szCs w:val="18"/>
          <w:lang w:val="en-US"/>
        </w:rPr>
        <w:t xml:space="preserve">Savills </w:t>
      </w:r>
    </w:p>
    <w:p w14:paraId="177284DE" w14:textId="77777777" w:rsidR="006512F2" w:rsidRPr="006512F2" w:rsidRDefault="006512F2" w:rsidP="00D12A50">
      <w:pPr>
        <w:jc w:val="center"/>
        <w:rPr>
          <w:rFonts w:ascii="Arial" w:hAnsi="Arial" w:cs="Arial"/>
          <w:color w:val="1F497D"/>
          <w:sz w:val="18"/>
          <w:szCs w:val="18"/>
          <w:lang w:eastAsia="en-US"/>
        </w:rPr>
      </w:pPr>
    </w:p>
    <w:p w14:paraId="6EE256A6" w14:textId="6C3A60FD" w:rsidR="00D12A50" w:rsidRDefault="006512F2" w:rsidP="00D12A50">
      <w:pPr>
        <w:jc w:val="center"/>
        <w:rPr>
          <w:rFonts w:ascii="Arial" w:hAnsi="Arial" w:cs="Arial"/>
          <w:sz w:val="18"/>
          <w:szCs w:val="18"/>
          <w:lang w:val="en-US"/>
        </w:rPr>
      </w:pPr>
      <w:r w:rsidRPr="006512F2">
        <w:rPr>
          <w:rFonts w:ascii="Arial" w:hAnsi="Arial" w:cs="Arial"/>
          <w:sz w:val="18"/>
          <w:szCs w:val="18"/>
          <w:lang w:val="en-US"/>
        </w:rPr>
        <w:t>Phil Dennis</w:t>
      </w:r>
    </w:p>
    <w:p w14:paraId="4F3CD814" w14:textId="2272E563" w:rsidR="00D12A50" w:rsidRDefault="00D12A50" w:rsidP="00D12A50">
      <w:pPr>
        <w:jc w:val="center"/>
        <w:rPr>
          <w:rFonts w:ascii="Arial" w:hAnsi="Arial" w:cs="Arial"/>
          <w:sz w:val="18"/>
          <w:szCs w:val="18"/>
          <w:lang w:val="en-US"/>
        </w:rPr>
      </w:pPr>
      <w:hyperlink r:id="rId6" w:history="1">
        <w:r w:rsidRPr="00B406A5">
          <w:rPr>
            <w:rStyle w:val="Hyperlink"/>
            <w:rFonts w:ascii="Arial" w:hAnsi="Arial" w:cs="Arial"/>
            <w:sz w:val="18"/>
            <w:szCs w:val="18"/>
            <w:lang w:val="en-US"/>
          </w:rPr>
          <w:t>pdennis@savills.com</w:t>
        </w:r>
      </w:hyperlink>
    </w:p>
    <w:p w14:paraId="0C4F6EB5" w14:textId="329D1509" w:rsidR="006512F2" w:rsidRPr="00D12A50" w:rsidRDefault="006512F2" w:rsidP="00D12A50">
      <w:pPr>
        <w:jc w:val="center"/>
        <w:rPr>
          <w:rFonts w:ascii="Arial" w:hAnsi="Arial" w:cs="Arial"/>
          <w:sz w:val="18"/>
          <w:szCs w:val="18"/>
        </w:rPr>
      </w:pPr>
      <w:r w:rsidRPr="006512F2">
        <w:rPr>
          <w:rFonts w:ascii="Arial" w:hAnsi="Arial" w:cs="Arial"/>
          <w:sz w:val="18"/>
          <w:szCs w:val="18"/>
          <w:lang w:val="en-US"/>
        </w:rPr>
        <w:t>01245 293216</w:t>
      </w:r>
    </w:p>
    <w:p w14:paraId="55DE36E3" w14:textId="48EC7556" w:rsidR="006512F2" w:rsidRDefault="006512F2" w:rsidP="00D12A50">
      <w:pPr>
        <w:spacing w:line="200" w:lineRule="exact"/>
        <w:jc w:val="center"/>
        <w:rPr>
          <w:rFonts w:ascii="Arial" w:hAnsi="Arial" w:cs="Arial"/>
          <w:sz w:val="18"/>
          <w:szCs w:val="18"/>
          <w:lang w:val="en-US"/>
        </w:rPr>
      </w:pPr>
    </w:p>
    <w:p w14:paraId="325E3A09" w14:textId="63E54448" w:rsidR="006512F2" w:rsidRDefault="006512F2" w:rsidP="00D12A50">
      <w:pPr>
        <w:spacing w:line="200" w:lineRule="exact"/>
        <w:jc w:val="center"/>
        <w:rPr>
          <w:rFonts w:ascii="Arial" w:hAnsi="Arial" w:cs="Arial"/>
          <w:sz w:val="18"/>
          <w:szCs w:val="18"/>
          <w:lang w:val="en-US"/>
        </w:rPr>
      </w:pPr>
    </w:p>
    <w:p w14:paraId="4538AE29" w14:textId="77777777" w:rsidR="006512F2" w:rsidRDefault="006512F2">
      <w:pPr>
        <w:spacing w:line="200" w:lineRule="exact"/>
        <w:rPr>
          <w:sz w:val="24"/>
          <w:szCs w:val="24"/>
        </w:rPr>
      </w:pPr>
    </w:p>
    <w:p w14:paraId="11FCC5E1" w14:textId="79FC1F80" w:rsidR="00A87BDB" w:rsidRDefault="006512F2">
      <w:pPr>
        <w:spacing w:line="200" w:lineRule="exact"/>
        <w:rPr>
          <w:sz w:val="24"/>
          <w:szCs w:val="24"/>
        </w:rPr>
      </w:pPr>
      <w:r>
        <w:rPr>
          <w:noProof/>
          <w:sz w:val="24"/>
          <w:szCs w:val="24"/>
        </w:rPr>
        <mc:AlternateContent>
          <mc:Choice Requires="wps">
            <w:drawing>
              <wp:anchor distT="0" distB="0" distL="114300" distR="114300" simplePos="0" relativeHeight="251678208" behindDoc="1" locked="0" layoutInCell="0" allowOverlap="1" wp14:anchorId="58516F4E" wp14:editId="4727DC47">
                <wp:simplePos x="0" y="0"/>
                <wp:positionH relativeFrom="column">
                  <wp:posOffset>0</wp:posOffset>
                </wp:positionH>
                <wp:positionV relativeFrom="paragraph">
                  <wp:posOffset>-635</wp:posOffset>
                </wp:positionV>
                <wp:extent cx="665988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A0436D8" id="Shape 4"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0,-.05pt" to="52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" o:allowincell="f" filled="t" strokeweight=".5pt">
                <v:stroke joinstyle="miter"/>
                <o:lock v:ext="edit" shapetype="f"/>
              </v:line>
            </w:pict>
          </mc:Fallback>
        </mc:AlternateContent>
      </w:r>
    </w:p>
    <w:p w14:paraId="5F2B8BE3" w14:textId="77777777" w:rsidR="006512F2" w:rsidRPr="00B54DA8" w:rsidRDefault="006512F2" w:rsidP="006512F2">
      <w:pPr>
        <w:rPr>
          <w:rFonts w:ascii="Arial" w:eastAsia="Arial" w:hAnsi="Arial" w:cs="Arial"/>
          <w:b/>
          <w:bCs/>
          <w:sz w:val="11"/>
          <w:szCs w:val="11"/>
        </w:rPr>
      </w:pPr>
      <w:r>
        <w:rPr>
          <w:noProof/>
          <w:sz w:val="24"/>
          <w:szCs w:val="24"/>
        </w:rPr>
        <w:drawing>
          <wp:anchor distT="0" distB="0" distL="114300" distR="114300" simplePos="0" relativeHeight="251676160" behindDoc="1" locked="0" layoutInCell="0" allowOverlap="1" wp14:anchorId="1194B0BA" wp14:editId="104C9734">
            <wp:simplePos x="0" y="0"/>
            <wp:positionH relativeFrom="margin">
              <wp:align>right</wp:align>
            </wp:positionH>
            <wp:positionV relativeFrom="paragraph">
              <wp:posOffset>11981</wp:posOffset>
            </wp:positionV>
            <wp:extent cx="899795" cy="899795"/>
            <wp:effectExtent l="0" t="0" r="0" b="0"/>
            <wp:wrapNone/>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a:picLocks noChangeAspect="1" noChangeArrowheads="1"/>
                    </pic:cNvPicPr>
                  </pic:nvPicPr>
                  <pic:blipFill>
                    <a:blip r:embed="rId7"/>
                    <a:srcRect/>
                    <a:stretch>
                      <a:fillRect/>
                    </a:stretch>
                  </pic:blipFill>
                  <pic:spPr bwMode="auto">
                    <a:xfrm>
                      <a:off x="0" y="0"/>
                      <a:ext cx="899795" cy="899795"/>
                    </a:xfrm>
                    <a:prstGeom prst="rect">
                      <a:avLst/>
                    </a:prstGeom>
                    <a:noFill/>
                  </pic:spPr>
                </pic:pic>
              </a:graphicData>
            </a:graphic>
          </wp:anchor>
        </w:drawing>
      </w:r>
      <w:r>
        <w:rPr>
          <w:rFonts w:ascii="Arial" w:eastAsia="Arial" w:hAnsi="Arial" w:cs="Arial"/>
          <w:b/>
          <w:bCs/>
          <w:sz w:val="11"/>
          <w:szCs w:val="11"/>
        </w:rPr>
        <w:t>IMPORTANT NOTICE</w:t>
      </w:r>
    </w:p>
    <w:p w14:paraId="24A25B82" w14:textId="77777777" w:rsidR="006512F2" w:rsidRDefault="006512F2" w:rsidP="006512F2">
      <w:pPr>
        <w:spacing w:line="20" w:lineRule="exact"/>
        <w:rPr>
          <w:sz w:val="20"/>
          <w:szCs w:val="20"/>
        </w:rPr>
      </w:pPr>
    </w:p>
    <w:p w14:paraId="039D4E1E" w14:textId="77777777" w:rsidR="006512F2" w:rsidRDefault="006512F2" w:rsidP="006512F2">
      <w:pPr>
        <w:spacing w:line="31" w:lineRule="exact"/>
        <w:rPr>
          <w:sz w:val="20"/>
          <w:szCs w:val="20"/>
        </w:rPr>
      </w:pPr>
    </w:p>
    <w:p w14:paraId="44CA77BD" w14:textId="77777777" w:rsidR="006512F2" w:rsidRDefault="006512F2" w:rsidP="006512F2">
      <w:pPr>
        <w:spacing w:line="267" w:lineRule="auto"/>
        <w:ind w:right="1900"/>
        <w:jc w:val="both"/>
        <w:rPr>
          <w:sz w:val="20"/>
          <w:szCs w:val="20"/>
        </w:rPr>
      </w:pPr>
      <w:r>
        <w:rPr>
          <w:rFonts w:ascii="Arial" w:eastAsia="Arial" w:hAnsi="Arial" w:cs="Arial"/>
          <w:sz w:val="11"/>
          <w:szCs w:val="11"/>
        </w:rPr>
        <w:t>Maps are reproduced from the Ordnance Survey Map with the permission of the Controller of H.M. Stationery Office. © Crown copyright licence number 100022432 Savills (UK) Ltd, published for the purposes of identification only and although believed to be correct accuracy is not guaranteed.</w:t>
      </w:r>
    </w:p>
    <w:p w14:paraId="26607942" w14:textId="77777777" w:rsidR="006512F2" w:rsidRDefault="006512F2" w:rsidP="006512F2">
      <w:pPr>
        <w:spacing w:line="25" w:lineRule="exact"/>
        <w:jc w:val="both"/>
        <w:rPr>
          <w:sz w:val="20"/>
          <w:szCs w:val="20"/>
        </w:rPr>
      </w:pPr>
    </w:p>
    <w:p w14:paraId="5E18AC85" w14:textId="77777777" w:rsidR="006512F2" w:rsidRDefault="006512F2" w:rsidP="006512F2">
      <w:pPr>
        <w:spacing w:line="253" w:lineRule="auto"/>
        <w:ind w:right="2080"/>
        <w:jc w:val="both"/>
        <w:rPr>
          <w:sz w:val="20"/>
          <w:szCs w:val="20"/>
        </w:rPr>
      </w:pPr>
      <w:r>
        <w:rPr>
          <w:rFonts w:ascii="Arial" w:eastAsia="Arial" w:hAnsi="Arial" w:cs="Arial"/>
          <w:sz w:val="11"/>
          <w:szCs w:val="11"/>
        </w:rPr>
        <w:t>Savills, their clients and any joint agents give notice that: 1. They are not authorised to make or give any representations or warranties in relation to the property either here or elsewhere, either on their own behalf or on behalf of their client or otherwise. They assume no responsibility for any statement that may be made in these particulars. These particulars do not form part of any offer or contract and must not be relied upon as statements or representations of fact. 2. Any areas, measurements or distances are approximate. The text, photographs and plans are for guidance only and are not necessarily comprehensive. It should not be assumed that the property has all necessary planning, building regulation or other consents and Savills have not tested any services, equipment or facilities. Purchasers must satisfy themselves by inspection or otherwise.</w:t>
      </w:r>
    </w:p>
    <w:p w14:paraId="739F5875" w14:textId="77777777" w:rsidR="006512F2" w:rsidRDefault="006512F2" w:rsidP="006512F2">
      <w:pPr>
        <w:spacing w:line="35" w:lineRule="exact"/>
        <w:rPr>
          <w:sz w:val="20"/>
          <w:szCs w:val="20"/>
        </w:rPr>
      </w:pPr>
    </w:p>
    <w:p w14:paraId="43118128" w14:textId="6D29EFB5" w:rsidR="006512F2" w:rsidRDefault="00043106" w:rsidP="006512F2">
      <w:pPr>
        <w:rPr>
          <w:rFonts w:ascii="Arial" w:eastAsia="Arial" w:hAnsi="Arial" w:cs="Arial"/>
          <w:sz w:val="11"/>
          <w:szCs w:val="11"/>
        </w:rPr>
      </w:pPr>
      <w:r>
        <w:rPr>
          <w:rFonts w:ascii="Arial" w:eastAsia="Arial" w:hAnsi="Arial" w:cs="Arial"/>
          <w:sz w:val="11"/>
          <w:szCs w:val="11"/>
        </w:rPr>
        <w:t>24.4.25</w:t>
      </w:r>
    </w:p>
    <w:p w14:paraId="293FF7B8" w14:textId="17621149" w:rsidR="00A87BDB" w:rsidRDefault="00A87BDB">
      <w:pPr>
        <w:spacing w:line="200" w:lineRule="exact"/>
        <w:rPr>
          <w:sz w:val="24"/>
          <w:szCs w:val="24"/>
        </w:rPr>
      </w:pPr>
    </w:p>
    <w:p w14:paraId="160F236A" w14:textId="77777777" w:rsidR="00A87BDB" w:rsidRDefault="00A87BDB">
      <w:pPr>
        <w:spacing w:line="200" w:lineRule="exact"/>
        <w:rPr>
          <w:sz w:val="24"/>
          <w:szCs w:val="24"/>
        </w:rPr>
      </w:pPr>
    </w:p>
    <w:p w14:paraId="48B8DE76" w14:textId="7E25BE2F" w:rsidR="00A87BDB" w:rsidRDefault="00E804F0">
      <w:pPr>
        <w:ind w:right="120"/>
        <w:jc w:val="right"/>
        <w:rPr>
          <w:sz w:val="20"/>
          <w:szCs w:val="20"/>
        </w:rPr>
      </w:pPr>
      <w:r>
        <w:rPr>
          <w:rFonts w:ascii="Arial" w:eastAsia="Arial" w:hAnsi="Arial" w:cs="Arial"/>
          <w:color w:val="FFFFFF"/>
          <w:sz w:val="16"/>
          <w:szCs w:val="16"/>
        </w:rPr>
        <w:t>nits 9 &amp; 10</w:t>
      </w:r>
      <w:r w:rsidR="00ED5D6B">
        <w:rPr>
          <w:rFonts w:ascii="Arial" w:eastAsia="Arial" w:hAnsi="Arial" w:cs="Arial"/>
          <w:color w:val="FFFFFF"/>
          <w:sz w:val="16"/>
          <w:szCs w:val="16"/>
        </w:rPr>
        <w:t xml:space="preserve"> </w:t>
      </w:r>
    </w:p>
    <w:p w14:paraId="4FA603F6" w14:textId="17CEBE3F" w:rsidR="00A87BDB" w:rsidRDefault="00ED5D6B" w:rsidP="006512F2">
      <w:pPr>
        <w:spacing w:line="200" w:lineRule="exact"/>
        <w:rPr>
          <w:sz w:val="20"/>
          <w:szCs w:val="20"/>
        </w:rPr>
      </w:pPr>
      <w:r>
        <w:rPr>
          <w:sz w:val="24"/>
          <w:szCs w:val="24"/>
        </w:rPr>
        <w:t xml:space="preserve">  </w:t>
      </w:r>
    </w:p>
    <w:sectPr w:rsidR="00A87BDB" w:rsidSect="006512F2">
      <w:pgSz w:w="11900" w:h="16838"/>
      <w:pgMar w:top="571" w:right="706" w:bottom="110" w:left="700" w:header="0" w:footer="0" w:gutter="0"/>
      <w:cols w:space="720" w:equalWidth="0">
        <w:col w:w="105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13C1C"/>
    <w:multiLevelType w:val="hybridMultilevel"/>
    <w:tmpl w:val="69A8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1403A3"/>
    <w:multiLevelType w:val="hybridMultilevel"/>
    <w:tmpl w:val="570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C3769"/>
    <w:multiLevelType w:val="hybridMultilevel"/>
    <w:tmpl w:val="CEF6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575954"/>
    <w:multiLevelType w:val="hybridMultilevel"/>
    <w:tmpl w:val="2208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F07ED"/>
    <w:multiLevelType w:val="hybridMultilevel"/>
    <w:tmpl w:val="A2F2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C9869"/>
    <w:multiLevelType w:val="hybridMultilevel"/>
    <w:tmpl w:val="CA8A8E7A"/>
    <w:lvl w:ilvl="0" w:tplc="5656724C">
      <w:start w:val="1"/>
      <w:numFmt w:val="bullet"/>
      <w:lvlText w:val="•"/>
      <w:lvlJc w:val="left"/>
    </w:lvl>
    <w:lvl w:ilvl="1" w:tplc="4972FF54">
      <w:numFmt w:val="decimal"/>
      <w:lvlText w:val=""/>
      <w:lvlJc w:val="left"/>
    </w:lvl>
    <w:lvl w:ilvl="2" w:tplc="CBB6A4DE">
      <w:numFmt w:val="decimal"/>
      <w:lvlText w:val=""/>
      <w:lvlJc w:val="left"/>
    </w:lvl>
    <w:lvl w:ilvl="3" w:tplc="4E580C70">
      <w:numFmt w:val="decimal"/>
      <w:lvlText w:val=""/>
      <w:lvlJc w:val="left"/>
    </w:lvl>
    <w:lvl w:ilvl="4" w:tplc="73F4D924">
      <w:numFmt w:val="decimal"/>
      <w:lvlText w:val=""/>
      <w:lvlJc w:val="left"/>
    </w:lvl>
    <w:lvl w:ilvl="5" w:tplc="D890C396">
      <w:numFmt w:val="decimal"/>
      <w:lvlText w:val=""/>
      <w:lvlJc w:val="left"/>
    </w:lvl>
    <w:lvl w:ilvl="6" w:tplc="EC0637F8">
      <w:numFmt w:val="decimal"/>
      <w:lvlText w:val=""/>
      <w:lvlJc w:val="left"/>
    </w:lvl>
    <w:lvl w:ilvl="7" w:tplc="97D666A2">
      <w:numFmt w:val="decimal"/>
      <w:lvlText w:val=""/>
      <w:lvlJc w:val="left"/>
    </w:lvl>
    <w:lvl w:ilvl="8" w:tplc="AA925136">
      <w:numFmt w:val="decimal"/>
      <w:lvlText w:val=""/>
      <w:lvlJc w:val="left"/>
    </w:lvl>
  </w:abstractNum>
  <w:abstractNum w:abstractNumId="6" w15:restartNumberingAfterBreak="0">
    <w:nsid w:val="66334873"/>
    <w:multiLevelType w:val="hybridMultilevel"/>
    <w:tmpl w:val="0BF06CA2"/>
    <w:lvl w:ilvl="0" w:tplc="F0081B88">
      <w:start w:val="1"/>
      <w:numFmt w:val="bullet"/>
      <w:lvlText w:val="•"/>
      <w:lvlJc w:val="left"/>
    </w:lvl>
    <w:lvl w:ilvl="1" w:tplc="72C2D996">
      <w:numFmt w:val="decimal"/>
      <w:lvlText w:val=""/>
      <w:lvlJc w:val="left"/>
    </w:lvl>
    <w:lvl w:ilvl="2" w:tplc="C8B0A45E">
      <w:numFmt w:val="decimal"/>
      <w:lvlText w:val=""/>
      <w:lvlJc w:val="left"/>
    </w:lvl>
    <w:lvl w:ilvl="3" w:tplc="16FAFB16">
      <w:numFmt w:val="decimal"/>
      <w:lvlText w:val=""/>
      <w:lvlJc w:val="left"/>
    </w:lvl>
    <w:lvl w:ilvl="4" w:tplc="2ADCB7CE">
      <w:numFmt w:val="decimal"/>
      <w:lvlText w:val=""/>
      <w:lvlJc w:val="left"/>
    </w:lvl>
    <w:lvl w:ilvl="5" w:tplc="CA4AF096">
      <w:numFmt w:val="decimal"/>
      <w:lvlText w:val=""/>
      <w:lvlJc w:val="left"/>
    </w:lvl>
    <w:lvl w:ilvl="6" w:tplc="448E7924">
      <w:numFmt w:val="decimal"/>
      <w:lvlText w:val=""/>
      <w:lvlJc w:val="left"/>
    </w:lvl>
    <w:lvl w:ilvl="7" w:tplc="F1A2542A">
      <w:numFmt w:val="decimal"/>
      <w:lvlText w:val=""/>
      <w:lvlJc w:val="left"/>
    </w:lvl>
    <w:lvl w:ilvl="8" w:tplc="524A5C42">
      <w:numFmt w:val="decimal"/>
      <w:lvlText w:val=""/>
      <w:lvlJc w:val="left"/>
    </w:lvl>
  </w:abstractNum>
  <w:num w:numId="1" w16cid:durableId="1633242674">
    <w:abstractNumId w:val="5"/>
  </w:num>
  <w:num w:numId="2" w16cid:durableId="1378622316">
    <w:abstractNumId w:val="6"/>
  </w:num>
  <w:num w:numId="3" w16cid:durableId="1929193920">
    <w:abstractNumId w:val="1"/>
  </w:num>
  <w:num w:numId="4" w16cid:durableId="204411354">
    <w:abstractNumId w:val="0"/>
  </w:num>
  <w:num w:numId="5" w16cid:durableId="1207062837">
    <w:abstractNumId w:val="3"/>
  </w:num>
  <w:num w:numId="6" w16cid:durableId="1137914310">
    <w:abstractNumId w:val="4"/>
  </w:num>
  <w:num w:numId="7" w16cid:durableId="175400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DB"/>
    <w:rsid w:val="00006F7C"/>
    <w:rsid w:val="00043106"/>
    <w:rsid w:val="000A4BE7"/>
    <w:rsid w:val="0010011E"/>
    <w:rsid w:val="001A7949"/>
    <w:rsid w:val="001B68D9"/>
    <w:rsid w:val="0022008F"/>
    <w:rsid w:val="002C507A"/>
    <w:rsid w:val="003103DB"/>
    <w:rsid w:val="00393265"/>
    <w:rsid w:val="003F2CB8"/>
    <w:rsid w:val="00417735"/>
    <w:rsid w:val="004B1F4B"/>
    <w:rsid w:val="004E322A"/>
    <w:rsid w:val="00576EE3"/>
    <w:rsid w:val="00577209"/>
    <w:rsid w:val="00580E35"/>
    <w:rsid w:val="00603F37"/>
    <w:rsid w:val="006512F2"/>
    <w:rsid w:val="008F4B5A"/>
    <w:rsid w:val="008F686B"/>
    <w:rsid w:val="009E614D"/>
    <w:rsid w:val="00A403E2"/>
    <w:rsid w:val="00A87BDB"/>
    <w:rsid w:val="00AA1C57"/>
    <w:rsid w:val="00BB30FD"/>
    <w:rsid w:val="00C8260B"/>
    <w:rsid w:val="00C92853"/>
    <w:rsid w:val="00CF1EAE"/>
    <w:rsid w:val="00D12A50"/>
    <w:rsid w:val="00D470E2"/>
    <w:rsid w:val="00D768A9"/>
    <w:rsid w:val="00D80499"/>
    <w:rsid w:val="00E221B4"/>
    <w:rsid w:val="00E51EBB"/>
    <w:rsid w:val="00E804F0"/>
    <w:rsid w:val="00ED5D6B"/>
    <w:rsid w:val="00F2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13F8"/>
  <w15:docId w15:val="{418B7B50-FE67-4A1C-B460-2DA57154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1B4"/>
    <w:pPr>
      <w:ind w:left="720"/>
      <w:contextualSpacing/>
    </w:pPr>
  </w:style>
  <w:style w:type="table" w:styleId="TableGrid">
    <w:name w:val="Table Grid"/>
    <w:basedOn w:val="TableNormal"/>
    <w:uiPriority w:val="39"/>
    <w:rsid w:val="00E2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0E2"/>
    <w:rPr>
      <w:color w:val="0563C1" w:themeColor="hyperlink"/>
      <w:u w:val="single"/>
    </w:rPr>
  </w:style>
  <w:style w:type="paragraph" w:styleId="BalloonText">
    <w:name w:val="Balloon Text"/>
    <w:basedOn w:val="Normal"/>
    <w:link w:val="BalloonTextChar"/>
    <w:uiPriority w:val="99"/>
    <w:semiHidden/>
    <w:unhideWhenUsed/>
    <w:rsid w:val="00417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735"/>
    <w:rPr>
      <w:rFonts w:ascii="Segoe UI" w:hAnsi="Segoe UI" w:cs="Segoe UI"/>
      <w:sz w:val="18"/>
      <w:szCs w:val="18"/>
    </w:rPr>
  </w:style>
  <w:style w:type="character" w:styleId="UnresolvedMention">
    <w:name w:val="Unresolved Mention"/>
    <w:basedOn w:val="DefaultParagraphFont"/>
    <w:uiPriority w:val="99"/>
    <w:semiHidden/>
    <w:unhideWhenUsed/>
    <w:rsid w:val="00CF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ennis@savill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Sally Warner</cp:lastModifiedBy>
  <cp:revision>2</cp:revision>
  <cp:lastPrinted>2023-10-25T05:45:00Z</cp:lastPrinted>
  <dcterms:created xsi:type="dcterms:W3CDTF">2025-04-24T09:23:00Z</dcterms:created>
  <dcterms:modified xsi:type="dcterms:W3CDTF">2025-04-24T09:23:00Z</dcterms:modified>
</cp:coreProperties>
</file>